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1E4" w:rsidRPr="00B156CA" w:rsidRDefault="00B156CA" w:rsidP="006301E4">
      <w:pPr>
        <w:rPr>
          <w:rFonts w:ascii="Georgia" w:hAnsi="Georgia"/>
          <w:b/>
          <w:color w:val="002060"/>
          <w:sz w:val="36"/>
          <w:szCs w:val="36"/>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012190" cy="11334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r with balloon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2190" cy="1133475"/>
                    </a:xfrm>
                    <a:prstGeom prst="rect">
                      <a:avLst/>
                    </a:prstGeom>
                  </pic:spPr>
                </pic:pic>
              </a:graphicData>
            </a:graphic>
            <wp14:sizeRelH relativeFrom="page">
              <wp14:pctWidth>0</wp14:pctWidth>
            </wp14:sizeRelH>
            <wp14:sizeRelV relativeFrom="page">
              <wp14:pctHeight>0</wp14:pctHeight>
            </wp14:sizeRelV>
          </wp:anchor>
        </w:drawing>
      </w:r>
      <w:r w:rsidR="006301E4" w:rsidRPr="00B156CA">
        <w:rPr>
          <w:rFonts w:ascii="Georgia" w:hAnsi="Georgia"/>
          <w:b/>
          <w:color w:val="002060"/>
          <w:sz w:val="36"/>
          <w:szCs w:val="36"/>
        </w:rPr>
        <w:t>The Good News</w:t>
      </w:r>
    </w:p>
    <w:p w:rsidR="006301E4" w:rsidRPr="00B156CA" w:rsidRDefault="006301E4" w:rsidP="006301E4">
      <w:pPr>
        <w:rPr>
          <w:rFonts w:ascii="Georgia" w:hAnsi="Georgia"/>
          <w:b/>
          <w:color w:val="002060"/>
          <w:sz w:val="36"/>
          <w:szCs w:val="36"/>
        </w:rPr>
      </w:pPr>
      <w:r w:rsidRPr="00B156CA">
        <w:rPr>
          <w:rFonts w:ascii="Georgia" w:hAnsi="Georgia"/>
          <w:b/>
          <w:color w:val="002060"/>
          <w:sz w:val="36"/>
          <w:szCs w:val="36"/>
        </w:rPr>
        <w:t>March 2016 / Volume 1 / Issue 7</w:t>
      </w:r>
    </w:p>
    <w:p w:rsidR="006301E4" w:rsidRDefault="006301E4" w:rsidP="006301E4">
      <w:r>
        <w:t xml:space="preserve"> </w:t>
      </w:r>
    </w:p>
    <w:p w:rsidR="006301E4" w:rsidRPr="001B359D" w:rsidRDefault="006301E4" w:rsidP="00B156CA">
      <w:pPr>
        <w:jc w:val="center"/>
        <w:rPr>
          <w:b/>
          <w:color w:val="002060"/>
          <w:sz w:val="36"/>
          <w:szCs w:val="36"/>
        </w:rPr>
      </w:pPr>
      <w:r w:rsidRPr="001B359D">
        <w:rPr>
          <w:b/>
          <w:color w:val="002060"/>
          <w:sz w:val="36"/>
          <w:szCs w:val="36"/>
        </w:rPr>
        <w:t>March is . . . .</w:t>
      </w:r>
    </w:p>
    <w:p w:rsidR="00B156CA" w:rsidRDefault="00B156CA" w:rsidP="00B156CA">
      <w:pPr>
        <w:jc w:val="center"/>
        <w:rPr>
          <w:b/>
          <w:color w:val="002060"/>
          <w:sz w:val="24"/>
          <w:szCs w:val="24"/>
        </w:rPr>
        <w:sectPr w:rsidR="00B156CA">
          <w:pgSz w:w="12240" w:h="15840"/>
          <w:pgMar w:top="1440" w:right="1440" w:bottom="1440" w:left="1440" w:header="720" w:footer="720" w:gutter="0"/>
          <w:cols w:space="720"/>
          <w:docGrid w:linePitch="360"/>
        </w:sectPr>
      </w:pPr>
    </w:p>
    <w:p w:rsidR="006301E4" w:rsidRPr="00B156CA" w:rsidRDefault="006301E4" w:rsidP="00B156CA">
      <w:pPr>
        <w:jc w:val="center"/>
        <w:rPr>
          <w:b/>
          <w:color w:val="002060"/>
          <w:sz w:val="24"/>
          <w:szCs w:val="24"/>
        </w:rPr>
      </w:pPr>
      <w:r w:rsidRPr="00B156CA">
        <w:rPr>
          <w:b/>
          <w:color w:val="002060"/>
          <w:sz w:val="24"/>
          <w:szCs w:val="24"/>
        </w:rPr>
        <w:lastRenderedPageBreak/>
        <w:t>National Nutrition Month</w:t>
      </w:r>
    </w:p>
    <w:p w:rsidR="006301E4" w:rsidRPr="00B156CA" w:rsidRDefault="006301E4" w:rsidP="00B156CA">
      <w:pPr>
        <w:jc w:val="center"/>
        <w:rPr>
          <w:b/>
          <w:color w:val="002060"/>
          <w:sz w:val="24"/>
          <w:szCs w:val="24"/>
        </w:rPr>
      </w:pPr>
      <w:r w:rsidRPr="00B156CA">
        <w:rPr>
          <w:b/>
          <w:color w:val="002060"/>
          <w:sz w:val="24"/>
          <w:szCs w:val="24"/>
        </w:rPr>
        <w:t>Frozen Food Month</w:t>
      </w:r>
    </w:p>
    <w:p w:rsidR="006301E4" w:rsidRPr="00B156CA" w:rsidRDefault="006301E4" w:rsidP="00B156CA">
      <w:pPr>
        <w:jc w:val="center"/>
        <w:rPr>
          <w:b/>
          <w:color w:val="002060"/>
          <w:sz w:val="24"/>
          <w:szCs w:val="24"/>
        </w:rPr>
      </w:pPr>
      <w:r w:rsidRPr="00B156CA">
        <w:rPr>
          <w:b/>
          <w:color w:val="002060"/>
          <w:sz w:val="24"/>
          <w:szCs w:val="24"/>
        </w:rPr>
        <w:lastRenderedPageBreak/>
        <w:t>Noodle Month</w:t>
      </w:r>
    </w:p>
    <w:p w:rsidR="006301E4" w:rsidRPr="00B156CA" w:rsidRDefault="006301E4" w:rsidP="00B156CA">
      <w:pPr>
        <w:jc w:val="center"/>
        <w:rPr>
          <w:b/>
          <w:color w:val="002060"/>
          <w:sz w:val="24"/>
          <w:szCs w:val="24"/>
        </w:rPr>
      </w:pPr>
      <w:r w:rsidRPr="00B156CA">
        <w:rPr>
          <w:b/>
          <w:color w:val="002060"/>
          <w:sz w:val="24"/>
          <w:szCs w:val="24"/>
        </w:rPr>
        <w:t>Sauce Month</w:t>
      </w:r>
    </w:p>
    <w:p w:rsidR="00B156CA" w:rsidRDefault="00B156CA" w:rsidP="00B156CA">
      <w:pPr>
        <w:jc w:val="center"/>
        <w:rPr>
          <w:b/>
          <w:color w:val="002060"/>
          <w:sz w:val="24"/>
          <w:szCs w:val="24"/>
        </w:rPr>
        <w:sectPr w:rsidR="00B156CA" w:rsidSect="00B156CA">
          <w:type w:val="continuous"/>
          <w:pgSz w:w="12240" w:h="15840"/>
          <w:pgMar w:top="1440" w:right="1440" w:bottom="1440" w:left="1440" w:header="720" w:footer="720" w:gutter="0"/>
          <w:cols w:num="2" w:space="720"/>
          <w:docGrid w:linePitch="360"/>
        </w:sectPr>
      </w:pPr>
    </w:p>
    <w:p w:rsidR="006301E4" w:rsidRPr="00B156CA" w:rsidRDefault="006301E4" w:rsidP="00B156CA">
      <w:pPr>
        <w:jc w:val="center"/>
        <w:rPr>
          <w:b/>
          <w:color w:val="002060"/>
          <w:sz w:val="24"/>
          <w:szCs w:val="24"/>
        </w:rPr>
      </w:pPr>
      <w:r w:rsidRPr="00B156CA">
        <w:rPr>
          <w:b/>
          <w:color w:val="002060"/>
          <w:sz w:val="24"/>
          <w:szCs w:val="24"/>
        </w:rPr>
        <w:lastRenderedPageBreak/>
        <w:t>National Disabilities Awareness Month</w:t>
      </w:r>
    </w:p>
    <w:p w:rsidR="006301E4" w:rsidRPr="00B156CA" w:rsidRDefault="006301E4" w:rsidP="006301E4">
      <w:pPr>
        <w:rPr>
          <w:b/>
          <w:color w:val="002060"/>
          <w:sz w:val="24"/>
          <w:szCs w:val="24"/>
        </w:rPr>
      </w:pPr>
      <w:r w:rsidRPr="00B156CA">
        <w:rPr>
          <w:b/>
          <w:color w:val="002060"/>
          <w:sz w:val="24"/>
          <w:szCs w:val="24"/>
        </w:rPr>
        <w:t>March 7-11 - National School Breakfast Week</w:t>
      </w:r>
    </w:p>
    <w:p w:rsidR="006301E4" w:rsidRPr="00B156CA" w:rsidRDefault="006301E4" w:rsidP="006301E4">
      <w:pPr>
        <w:rPr>
          <w:b/>
          <w:color w:val="002060"/>
          <w:sz w:val="24"/>
          <w:szCs w:val="24"/>
        </w:rPr>
      </w:pPr>
      <w:r w:rsidRPr="00B156CA">
        <w:rPr>
          <w:b/>
          <w:color w:val="002060"/>
          <w:sz w:val="24"/>
          <w:szCs w:val="24"/>
        </w:rPr>
        <w:t xml:space="preserve"> March 13-19 - National CACFP Week</w:t>
      </w:r>
    </w:p>
    <w:p w:rsidR="006301E4" w:rsidRPr="00B156CA" w:rsidRDefault="006301E4" w:rsidP="006301E4">
      <w:pPr>
        <w:rPr>
          <w:b/>
          <w:color w:val="002060"/>
          <w:sz w:val="20"/>
          <w:szCs w:val="20"/>
        </w:rPr>
      </w:pPr>
      <w:r w:rsidRPr="00B156CA">
        <w:rPr>
          <w:b/>
          <w:color w:val="002060"/>
          <w:sz w:val="20"/>
          <w:szCs w:val="20"/>
        </w:rPr>
        <w:t xml:space="preserve">March 1 - Peanut Butter Lovers' Day, March 3 - Abilene Training, March 7 - Cereal Day, March 10 - Wamego Training, March 17 - St. Patrick's Day, March 22 - World Water Day, March 24 - Clay Center Training, March 25 - Pecan Day, March 26 - Spinach Day, March 27 - Easter </w:t>
      </w:r>
    </w:p>
    <w:p w:rsidR="006301E4" w:rsidRPr="00B156CA" w:rsidRDefault="006301E4" w:rsidP="00B156CA">
      <w:pPr>
        <w:jc w:val="center"/>
        <w:rPr>
          <w:b/>
          <w:color w:val="008000"/>
          <w:sz w:val="36"/>
          <w:szCs w:val="36"/>
        </w:rPr>
      </w:pPr>
      <w:r w:rsidRPr="00B156CA">
        <w:rPr>
          <w:b/>
          <w:color w:val="008000"/>
          <w:sz w:val="36"/>
          <w:szCs w:val="36"/>
        </w:rPr>
        <w:t xml:space="preserve">What's </w:t>
      </w:r>
      <w:proofErr w:type="gramStart"/>
      <w:r w:rsidRPr="00B156CA">
        <w:rPr>
          <w:b/>
          <w:color w:val="008000"/>
          <w:sz w:val="36"/>
          <w:szCs w:val="36"/>
        </w:rPr>
        <w:t>New</w:t>
      </w:r>
      <w:proofErr w:type="gramEnd"/>
    </w:p>
    <w:p w:rsidR="00B156CA" w:rsidRPr="001B359D" w:rsidRDefault="006301E4" w:rsidP="00B156CA">
      <w:pPr>
        <w:jc w:val="center"/>
        <w:rPr>
          <w:sz w:val="32"/>
          <w:szCs w:val="32"/>
        </w:rPr>
        <w:sectPr w:rsidR="00B156CA" w:rsidRPr="001B359D" w:rsidSect="00B156CA">
          <w:type w:val="continuous"/>
          <w:pgSz w:w="12240" w:h="15840"/>
          <w:pgMar w:top="1440" w:right="1440" w:bottom="1440" w:left="1440" w:header="720" w:footer="720" w:gutter="0"/>
          <w:cols w:space="720"/>
          <w:docGrid w:linePitch="360"/>
        </w:sectPr>
      </w:pPr>
      <w:r w:rsidRPr="001B359D">
        <w:rPr>
          <w:b/>
          <w:sz w:val="32"/>
          <w:szCs w:val="32"/>
        </w:rPr>
        <w:t>Tentative Check Disbursement Dates</w:t>
      </w:r>
      <w:r w:rsidRPr="001B359D">
        <w:rPr>
          <w:sz w:val="32"/>
          <w:szCs w:val="32"/>
        </w:rPr>
        <w:t xml:space="preserve"> </w:t>
      </w:r>
    </w:p>
    <w:p w:rsidR="006301E4" w:rsidRPr="00B156CA" w:rsidRDefault="006301E4" w:rsidP="00B156CA">
      <w:pPr>
        <w:spacing w:after="120"/>
        <w:rPr>
          <w:b/>
        </w:rPr>
      </w:pPr>
      <w:r w:rsidRPr="00B156CA">
        <w:rPr>
          <w:b/>
        </w:rPr>
        <w:lastRenderedPageBreak/>
        <w:t>Claim Month     Payment Date</w:t>
      </w:r>
    </w:p>
    <w:p w:rsidR="006301E4" w:rsidRDefault="006301E4" w:rsidP="00B156CA">
      <w:pPr>
        <w:spacing w:after="120"/>
      </w:pPr>
      <w:r>
        <w:t xml:space="preserve"> January             February 29, 2016</w:t>
      </w:r>
    </w:p>
    <w:p w:rsidR="006301E4" w:rsidRDefault="006301E4" w:rsidP="00B156CA">
      <w:pPr>
        <w:spacing w:after="120"/>
      </w:pPr>
      <w:r>
        <w:t xml:space="preserve"> February            April 1, 2016</w:t>
      </w:r>
    </w:p>
    <w:p w:rsidR="006301E4" w:rsidRDefault="006301E4" w:rsidP="00B156CA">
      <w:pPr>
        <w:spacing w:after="120"/>
      </w:pPr>
      <w:r>
        <w:t xml:space="preserve"> March                 April 29, 2016</w:t>
      </w:r>
    </w:p>
    <w:p w:rsidR="006301E4" w:rsidRDefault="006301E4" w:rsidP="00B156CA">
      <w:pPr>
        <w:spacing w:after="120"/>
      </w:pPr>
      <w:r>
        <w:t xml:space="preserve">    </w:t>
      </w:r>
    </w:p>
    <w:p w:rsidR="006301E4" w:rsidRPr="00B156CA" w:rsidRDefault="006301E4" w:rsidP="00B156CA">
      <w:pPr>
        <w:spacing w:after="120"/>
        <w:rPr>
          <w:b/>
        </w:rPr>
      </w:pPr>
      <w:r w:rsidRPr="00B156CA">
        <w:rPr>
          <w:b/>
        </w:rPr>
        <w:lastRenderedPageBreak/>
        <w:t>Claim Month          Payment Date</w:t>
      </w:r>
    </w:p>
    <w:p w:rsidR="006301E4" w:rsidRDefault="006301E4" w:rsidP="00B156CA">
      <w:pPr>
        <w:spacing w:after="120"/>
      </w:pPr>
      <w:r>
        <w:t xml:space="preserve"> April                        May 30, 2016</w:t>
      </w:r>
    </w:p>
    <w:p w:rsidR="006301E4" w:rsidRDefault="006301E4" w:rsidP="00B156CA">
      <w:pPr>
        <w:spacing w:after="120"/>
      </w:pPr>
      <w:r>
        <w:t xml:space="preserve"> May                         June 30, 2016</w:t>
      </w:r>
    </w:p>
    <w:p w:rsidR="006301E4" w:rsidRDefault="006301E4" w:rsidP="00B156CA">
      <w:pPr>
        <w:spacing w:after="120"/>
      </w:pPr>
      <w:r>
        <w:t xml:space="preserve"> June                       August 1, 2016</w:t>
      </w:r>
    </w:p>
    <w:p w:rsidR="00B156CA" w:rsidRDefault="00B156CA" w:rsidP="006301E4">
      <w:pPr>
        <w:sectPr w:rsidR="00B156CA" w:rsidSect="00B156CA">
          <w:type w:val="continuous"/>
          <w:pgSz w:w="12240" w:h="15840"/>
          <w:pgMar w:top="1440" w:right="1440" w:bottom="1440" w:left="1440" w:header="720" w:footer="720" w:gutter="0"/>
          <w:cols w:num="2" w:space="720"/>
          <w:docGrid w:linePitch="360"/>
        </w:sectPr>
      </w:pPr>
    </w:p>
    <w:p w:rsidR="006301E4" w:rsidRPr="00B156CA" w:rsidRDefault="006301E4" w:rsidP="00B156CA">
      <w:pPr>
        <w:jc w:val="center"/>
        <w:rPr>
          <w:b/>
          <w:color w:val="C00000"/>
          <w:sz w:val="32"/>
          <w:szCs w:val="32"/>
        </w:rPr>
      </w:pPr>
      <w:r w:rsidRPr="00B156CA">
        <w:rPr>
          <w:b/>
          <w:color w:val="C00000"/>
          <w:sz w:val="32"/>
          <w:szCs w:val="32"/>
        </w:rPr>
        <w:lastRenderedPageBreak/>
        <w:t>Participation in the CACFP</w:t>
      </w:r>
    </w:p>
    <w:p w:rsidR="006301E4" w:rsidRPr="00B156CA" w:rsidRDefault="006301E4" w:rsidP="00B156CA">
      <w:pPr>
        <w:jc w:val="center"/>
        <w:rPr>
          <w:b/>
          <w:color w:val="C00000"/>
          <w:sz w:val="32"/>
          <w:szCs w:val="32"/>
        </w:rPr>
      </w:pPr>
      <w:r w:rsidRPr="00B156CA">
        <w:rPr>
          <w:b/>
          <w:color w:val="C00000"/>
          <w:sz w:val="32"/>
          <w:szCs w:val="32"/>
        </w:rPr>
        <w:t>18 years old or older with Disabilities</w:t>
      </w:r>
    </w:p>
    <w:p w:rsidR="006301E4" w:rsidRPr="00B156CA" w:rsidRDefault="006301E4" w:rsidP="006301E4">
      <w:pPr>
        <w:rPr>
          <w:color w:val="C00000"/>
          <w:sz w:val="24"/>
          <w:szCs w:val="24"/>
        </w:rPr>
      </w:pPr>
      <w:r w:rsidRPr="00B156CA">
        <w:rPr>
          <w:color w:val="C00000"/>
          <w:sz w:val="24"/>
          <w:szCs w:val="24"/>
        </w:rPr>
        <w:t>Persons of any age who have one or more disabilities as determined by the State and who are enrolled in an institution or child care facility serving a majority of persons aged 18 and under may participate in CACFP.</w:t>
      </w:r>
    </w:p>
    <w:p w:rsidR="006301E4" w:rsidRPr="00B156CA" w:rsidRDefault="006301E4" w:rsidP="006301E4">
      <w:pPr>
        <w:rPr>
          <w:color w:val="C00000"/>
          <w:sz w:val="24"/>
          <w:szCs w:val="24"/>
        </w:rPr>
      </w:pPr>
      <w:r w:rsidRPr="00B156CA">
        <w:rPr>
          <w:color w:val="C00000"/>
          <w:sz w:val="24"/>
          <w:szCs w:val="24"/>
        </w:rPr>
        <w:t>There would need to be a signed medical statement confirming the disability on file.  The medical statement would need to indicate that the individual needs supervised care due to the disability and be signed by a licensed medical authority.</w:t>
      </w:r>
    </w:p>
    <w:p w:rsidR="006301E4" w:rsidRPr="001B359D" w:rsidRDefault="006301E4" w:rsidP="001B359D">
      <w:pPr>
        <w:jc w:val="center"/>
        <w:rPr>
          <w:b/>
          <w:sz w:val="36"/>
          <w:szCs w:val="36"/>
        </w:rPr>
      </w:pPr>
      <w:r w:rsidRPr="001B359D">
        <w:rPr>
          <w:b/>
          <w:color w:val="008000"/>
          <w:sz w:val="36"/>
          <w:szCs w:val="36"/>
        </w:rPr>
        <w:lastRenderedPageBreak/>
        <w:t>Healthier Kansas Menus - CACFP</w:t>
      </w:r>
    </w:p>
    <w:p w:rsidR="006301E4" w:rsidRPr="001B359D" w:rsidRDefault="006301E4" w:rsidP="006301E4">
      <w:pPr>
        <w:rPr>
          <w:color w:val="008000"/>
          <w:sz w:val="24"/>
          <w:szCs w:val="24"/>
        </w:rPr>
      </w:pPr>
      <w:r w:rsidRPr="001B359D">
        <w:rPr>
          <w:color w:val="008000"/>
          <w:sz w:val="24"/>
          <w:szCs w:val="24"/>
        </w:rPr>
        <w:t xml:space="preserve">KSDE, Child Nutrition &amp; Wellness is excited to release the CACFP Healthier Kansas Menus with accompanying recipes and production records.  The Healthier Kansas Menus have been an excellent resource for schools and this new resource specifically developed for CACFP features the same recipes for servings of 6 and 25, along with smaller serving size options and CACFP crediting information.  Menus and recipes were tested by Jars of Clay children's Center and Laughing Hearts Daycare Home. </w:t>
      </w:r>
    </w:p>
    <w:p w:rsidR="006301E4" w:rsidRPr="001B359D" w:rsidRDefault="006301E4" w:rsidP="006301E4">
      <w:pPr>
        <w:rPr>
          <w:color w:val="008000"/>
          <w:sz w:val="24"/>
          <w:szCs w:val="24"/>
        </w:rPr>
      </w:pPr>
      <w:r w:rsidRPr="001B359D">
        <w:rPr>
          <w:color w:val="008000"/>
          <w:sz w:val="24"/>
          <w:szCs w:val="24"/>
        </w:rPr>
        <w:t xml:space="preserve"> </w:t>
      </w:r>
      <w:proofErr w:type="gramStart"/>
      <w:r w:rsidRPr="001B359D">
        <w:rPr>
          <w:color w:val="008000"/>
          <w:sz w:val="24"/>
          <w:szCs w:val="24"/>
        </w:rPr>
        <w:t>To access the new resource visit http://www.kn-eat.org, CACFP, Resources.</w:t>
      </w:r>
      <w:proofErr w:type="gramEnd"/>
      <w:r w:rsidRPr="001B359D">
        <w:rPr>
          <w:color w:val="008000"/>
          <w:sz w:val="24"/>
          <w:szCs w:val="24"/>
        </w:rPr>
        <w:t xml:space="preserve"> </w:t>
      </w:r>
    </w:p>
    <w:p w:rsidR="006301E4" w:rsidRPr="001B359D" w:rsidRDefault="006301E4" w:rsidP="001B359D">
      <w:pPr>
        <w:jc w:val="center"/>
        <w:rPr>
          <w:b/>
          <w:color w:val="008000"/>
          <w:sz w:val="36"/>
          <w:szCs w:val="36"/>
        </w:rPr>
      </w:pPr>
      <w:r w:rsidRPr="001B359D">
        <w:rPr>
          <w:b/>
          <w:color w:val="008000"/>
          <w:sz w:val="36"/>
          <w:szCs w:val="36"/>
        </w:rPr>
        <w:t>Important Reminders</w:t>
      </w:r>
    </w:p>
    <w:p w:rsidR="006301E4" w:rsidRPr="001B359D" w:rsidRDefault="006301E4" w:rsidP="001B359D">
      <w:pPr>
        <w:jc w:val="center"/>
        <w:rPr>
          <w:b/>
          <w:sz w:val="36"/>
          <w:szCs w:val="36"/>
        </w:rPr>
      </w:pPr>
      <w:r w:rsidRPr="001B359D">
        <w:rPr>
          <w:b/>
          <w:sz w:val="36"/>
          <w:szCs w:val="36"/>
        </w:rPr>
        <w:t>Claims:</w:t>
      </w:r>
    </w:p>
    <w:p w:rsidR="006301E4" w:rsidRPr="001B359D" w:rsidRDefault="006301E4" w:rsidP="006301E4">
      <w:pPr>
        <w:rPr>
          <w:color w:val="C00000"/>
          <w:sz w:val="24"/>
          <w:szCs w:val="24"/>
        </w:rPr>
      </w:pPr>
      <w:r w:rsidRPr="001B359D">
        <w:rPr>
          <w:color w:val="C00000"/>
          <w:sz w:val="24"/>
          <w:szCs w:val="24"/>
        </w:rPr>
        <w:t xml:space="preserve">Infant Requirements:  Please be sure you are offering the correct amount of formula or breastmilk.  The required amounts are listed in the infant feeding guide notebook and can be found on the website at http://jcfamilyhomeassociation.com. The amounts listed on the infant menus are not the required amounts.  We will be updating the infant menus when we re-order, but for now please go by the guidelines.  You do not have to list the amount but if you do be sure to list the correct amount. </w:t>
      </w:r>
    </w:p>
    <w:p w:rsidR="006301E4" w:rsidRPr="001B359D" w:rsidRDefault="006301E4" w:rsidP="006301E4">
      <w:pPr>
        <w:rPr>
          <w:color w:val="C00000"/>
          <w:sz w:val="24"/>
          <w:szCs w:val="24"/>
        </w:rPr>
      </w:pPr>
      <w:r w:rsidRPr="001B359D">
        <w:rPr>
          <w:color w:val="C00000"/>
          <w:sz w:val="24"/>
          <w:szCs w:val="24"/>
        </w:rPr>
        <w:t xml:space="preserve">Infant turning one year old - please transfer the infant to the regular menu on their 1st birthday.  The baby can stay on formula instead of </w:t>
      </w:r>
      <w:r w:rsidR="001B359D" w:rsidRPr="001B359D">
        <w:rPr>
          <w:color w:val="C00000"/>
          <w:sz w:val="24"/>
          <w:szCs w:val="24"/>
        </w:rPr>
        <w:t>cow’s</w:t>
      </w:r>
      <w:r w:rsidRPr="001B359D">
        <w:rPr>
          <w:color w:val="C00000"/>
          <w:sz w:val="24"/>
          <w:szCs w:val="24"/>
        </w:rPr>
        <w:t xml:space="preserve"> milk for the 13th month if needed just note on menus.  The baby can stay on breast milk for an unlimited amount of time, no age to discontinue just note on the menus.</w:t>
      </w:r>
    </w:p>
    <w:p w:rsidR="006301E4" w:rsidRPr="001B359D" w:rsidRDefault="006301E4" w:rsidP="006301E4">
      <w:pPr>
        <w:rPr>
          <w:color w:val="C00000"/>
          <w:sz w:val="24"/>
          <w:szCs w:val="24"/>
        </w:rPr>
      </w:pPr>
      <w:r w:rsidRPr="001B359D">
        <w:rPr>
          <w:color w:val="C00000"/>
          <w:sz w:val="24"/>
          <w:szCs w:val="24"/>
        </w:rPr>
        <w:t xml:space="preserve">Please indicate No School Dates and the reason on your </w:t>
      </w:r>
      <w:proofErr w:type="gramStart"/>
      <w:r w:rsidRPr="001B359D">
        <w:rPr>
          <w:color w:val="C00000"/>
          <w:sz w:val="24"/>
          <w:szCs w:val="24"/>
        </w:rPr>
        <w:t>claim,</w:t>
      </w:r>
      <w:proofErr w:type="gramEnd"/>
      <w:r w:rsidRPr="001B359D">
        <w:rPr>
          <w:color w:val="C00000"/>
          <w:sz w:val="24"/>
          <w:szCs w:val="24"/>
        </w:rPr>
        <w:t xml:space="preserve"> we need this information so we can process claims correctly.</w:t>
      </w:r>
    </w:p>
    <w:p w:rsidR="006301E4" w:rsidRPr="001B359D" w:rsidRDefault="006301E4" w:rsidP="006301E4">
      <w:pPr>
        <w:rPr>
          <w:color w:val="C00000"/>
          <w:sz w:val="24"/>
          <w:szCs w:val="24"/>
        </w:rPr>
      </w:pPr>
      <w:r w:rsidRPr="001B359D">
        <w:rPr>
          <w:color w:val="C00000"/>
          <w:sz w:val="24"/>
          <w:szCs w:val="24"/>
        </w:rPr>
        <w:t>Please note if you are open and/or closed for holidays.</w:t>
      </w:r>
    </w:p>
    <w:p w:rsidR="006301E4" w:rsidRPr="001B359D" w:rsidRDefault="006301E4" w:rsidP="006301E4">
      <w:pPr>
        <w:rPr>
          <w:color w:val="C00000"/>
          <w:sz w:val="24"/>
          <w:szCs w:val="24"/>
        </w:rPr>
      </w:pPr>
      <w:r w:rsidRPr="001B359D">
        <w:rPr>
          <w:color w:val="C00000"/>
          <w:sz w:val="24"/>
          <w:szCs w:val="24"/>
        </w:rPr>
        <w:t>Soy Milk - Please list the name of soy milk on your cover sheet.</w:t>
      </w:r>
    </w:p>
    <w:p w:rsidR="006301E4" w:rsidRPr="001B359D" w:rsidRDefault="006301E4" w:rsidP="006301E4">
      <w:pPr>
        <w:rPr>
          <w:color w:val="C00000"/>
          <w:sz w:val="24"/>
          <w:szCs w:val="24"/>
        </w:rPr>
      </w:pPr>
      <w:r w:rsidRPr="001B359D">
        <w:rPr>
          <w:color w:val="C00000"/>
          <w:sz w:val="24"/>
          <w:szCs w:val="24"/>
        </w:rPr>
        <w:t xml:space="preserve">Remember if the child's enrollment form shows they are leaving at the same time a meal or snack is starting - we cannot reimburse for that meal or snack. </w:t>
      </w:r>
    </w:p>
    <w:p w:rsidR="006301E4" w:rsidRPr="001B359D" w:rsidRDefault="006301E4" w:rsidP="001B359D">
      <w:pPr>
        <w:jc w:val="center"/>
        <w:rPr>
          <w:b/>
          <w:sz w:val="36"/>
          <w:szCs w:val="36"/>
        </w:rPr>
      </w:pPr>
      <w:r w:rsidRPr="001B359D">
        <w:rPr>
          <w:b/>
          <w:sz w:val="36"/>
          <w:szCs w:val="36"/>
        </w:rPr>
        <w:t>Over Ratio or Over Capacity:</w:t>
      </w:r>
    </w:p>
    <w:p w:rsidR="006301E4" w:rsidRPr="002370CA" w:rsidRDefault="006301E4" w:rsidP="006301E4">
      <w:pPr>
        <w:rPr>
          <w:color w:val="7030A0"/>
        </w:rPr>
      </w:pPr>
      <w:r w:rsidRPr="002370CA">
        <w:rPr>
          <w:color w:val="7030A0"/>
        </w:rPr>
        <w:t>In a recent Home Day Care Sponsor Conference Call this subject came up, and there are concerns at the state level that sponsors are not handling this problem with the correct procedures.  JCFHA will issue a Corrective Action Plan for providers who are Over Ratio in excess to the pre-school or school age exceptions.  In the licensing regulations provided to us on page 43 item (j) addresses additional children on the premises.  If you are over by one child for one hour we are required to notify you and we will be issuing a Corrective Action Plan.  The 2nd time you are over we will have to move to Serious Deficient.  This issue is much more major then some of you realize and the next step KSDE will be doing is requiring us to contact your local surveyor.  I want to be able to report to the state that through a better understanding of your license numbers we can work with you and correct this issue without having to report your numbers to the health department.  Please work with us and review and know how many children in each age category that you can have.  Thank you</w:t>
      </w:r>
    </w:p>
    <w:p w:rsidR="006301E4" w:rsidRPr="0028098A" w:rsidRDefault="006301E4" w:rsidP="0028098A">
      <w:pPr>
        <w:spacing w:after="0"/>
        <w:jc w:val="center"/>
        <w:rPr>
          <w:b/>
          <w:color w:val="15055B"/>
          <w:sz w:val="36"/>
          <w:szCs w:val="36"/>
        </w:rPr>
      </w:pPr>
      <w:r w:rsidRPr="0028098A">
        <w:rPr>
          <w:b/>
          <w:color w:val="15055B"/>
          <w:sz w:val="36"/>
          <w:szCs w:val="36"/>
        </w:rPr>
        <w:lastRenderedPageBreak/>
        <w:t>Pie - in - the - Face</w:t>
      </w:r>
    </w:p>
    <w:p w:rsidR="006301E4" w:rsidRPr="0028098A" w:rsidRDefault="006301E4" w:rsidP="0028098A">
      <w:pPr>
        <w:spacing w:after="0"/>
        <w:jc w:val="center"/>
        <w:rPr>
          <w:b/>
          <w:color w:val="15055B"/>
          <w:sz w:val="36"/>
          <w:szCs w:val="36"/>
        </w:rPr>
      </w:pPr>
      <w:r w:rsidRPr="0028098A">
        <w:rPr>
          <w:b/>
          <w:color w:val="15055B"/>
          <w:sz w:val="36"/>
          <w:szCs w:val="36"/>
        </w:rPr>
        <w:t>Contest</w:t>
      </w:r>
    </w:p>
    <w:p w:rsidR="006301E4" w:rsidRPr="0028098A" w:rsidRDefault="006301E4" w:rsidP="006301E4">
      <w:pPr>
        <w:rPr>
          <w:color w:val="15055B"/>
          <w:sz w:val="24"/>
          <w:szCs w:val="24"/>
        </w:rPr>
      </w:pPr>
      <w:r w:rsidRPr="0028098A">
        <w:rPr>
          <w:color w:val="15055B"/>
          <w:sz w:val="24"/>
          <w:szCs w:val="24"/>
        </w:rPr>
        <w:t>We successfully chose names for the Holton, Topeka, and Junction City trainings and in Holton the ladies got to see the pie gently placed against my face.  The provider did this because I had an appendectomy on January 29th and</w:t>
      </w:r>
      <w:r w:rsidR="00B07C3D">
        <w:rPr>
          <w:color w:val="15055B"/>
          <w:sz w:val="24"/>
          <w:szCs w:val="24"/>
        </w:rPr>
        <w:t xml:space="preserve"> at</w:t>
      </w:r>
      <w:r w:rsidRPr="0028098A">
        <w:rPr>
          <w:color w:val="15055B"/>
          <w:sz w:val="24"/>
          <w:szCs w:val="24"/>
        </w:rPr>
        <w:t xml:space="preserve"> the training on Fe</w:t>
      </w:r>
      <w:r w:rsidR="00B07C3D">
        <w:rPr>
          <w:color w:val="15055B"/>
          <w:sz w:val="24"/>
          <w:szCs w:val="24"/>
        </w:rPr>
        <w:t>bruary 9th I was still quite wea</w:t>
      </w:r>
      <w:r w:rsidRPr="0028098A">
        <w:rPr>
          <w:color w:val="15055B"/>
          <w:sz w:val="24"/>
          <w:szCs w:val="24"/>
        </w:rPr>
        <w:t>k.  We have decided to change the contest prize to gift cards.  The winners will be receiving a thank you card with a gift card inside.</w:t>
      </w:r>
      <w:r w:rsidR="00B07C3D">
        <w:rPr>
          <w:color w:val="15055B"/>
          <w:sz w:val="24"/>
          <w:szCs w:val="24"/>
        </w:rPr>
        <w:t xml:space="preserve">  Thank you to all who get their</w:t>
      </w:r>
      <w:r w:rsidR="00397AFF">
        <w:rPr>
          <w:color w:val="15055B"/>
          <w:sz w:val="24"/>
          <w:szCs w:val="24"/>
        </w:rPr>
        <w:t xml:space="preserve"> </w:t>
      </w:r>
      <w:r w:rsidRPr="0028098A">
        <w:rPr>
          <w:color w:val="15055B"/>
          <w:sz w:val="24"/>
          <w:szCs w:val="24"/>
        </w:rPr>
        <w:t>claim in on time every month!</w:t>
      </w:r>
    </w:p>
    <w:p w:rsidR="006301E4" w:rsidRPr="0028098A" w:rsidRDefault="006301E4" w:rsidP="0028098A">
      <w:pPr>
        <w:spacing w:after="0"/>
        <w:jc w:val="center"/>
        <w:rPr>
          <w:b/>
          <w:sz w:val="36"/>
          <w:szCs w:val="36"/>
        </w:rPr>
      </w:pPr>
      <w:r w:rsidRPr="0028098A">
        <w:rPr>
          <w:b/>
          <w:color w:val="0070C0"/>
          <w:sz w:val="36"/>
          <w:szCs w:val="36"/>
        </w:rPr>
        <w:t>Holiday Idea</w:t>
      </w:r>
    </w:p>
    <w:p w:rsidR="006301E4" w:rsidRPr="0028098A" w:rsidRDefault="006301E4" w:rsidP="0028098A">
      <w:pPr>
        <w:spacing w:after="0"/>
        <w:jc w:val="center"/>
        <w:rPr>
          <w:b/>
          <w:color w:val="0070C0"/>
          <w:sz w:val="32"/>
          <w:szCs w:val="32"/>
        </w:rPr>
      </w:pPr>
      <w:r w:rsidRPr="0028098A">
        <w:rPr>
          <w:b/>
          <w:color w:val="0070C0"/>
          <w:sz w:val="32"/>
          <w:szCs w:val="32"/>
        </w:rPr>
        <w:t xml:space="preserve">Healthier and Enjoyable Easter </w:t>
      </w:r>
      <w:proofErr w:type="gramStart"/>
      <w:r w:rsidRPr="0028098A">
        <w:rPr>
          <w:b/>
          <w:color w:val="0070C0"/>
          <w:sz w:val="32"/>
          <w:szCs w:val="32"/>
        </w:rPr>
        <w:t>Egg</w:t>
      </w:r>
      <w:proofErr w:type="gramEnd"/>
      <w:r w:rsidRPr="0028098A">
        <w:rPr>
          <w:b/>
          <w:color w:val="0070C0"/>
          <w:sz w:val="32"/>
          <w:szCs w:val="32"/>
        </w:rPr>
        <w:t xml:space="preserve"> Fillers</w:t>
      </w:r>
    </w:p>
    <w:p w:rsidR="006301E4" w:rsidRPr="004442EA" w:rsidRDefault="006301E4" w:rsidP="006301E4">
      <w:pPr>
        <w:rPr>
          <w:b/>
          <w:color w:val="0070C0"/>
          <w:sz w:val="24"/>
          <w:szCs w:val="24"/>
        </w:rPr>
      </w:pPr>
      <w:r w:rsidRPr="004442EA">
        <w:rPr>
          <w:b/>
          <w:color w:val="0070C0"/>
          <w:sz w:val="24"/>
          <w:szCs w:val="24"/>
        </w:rPr>
        <w:t>The Easter holiday will be here before you know it.  That means the Easter Bunny will be coming to hide colorful eggs all over the house and/or yard!  Here are some non-candy egg fillers kids are sure to love:</w:t>
      </w:r>
    </w:p>
    <w:p w:rsidR="004442EA" w:rsidRDefault="004442EA" w:rsidP="006301E4">
      <w:pPr>
        <w:sectPr w:rsidR="004442EA" w:rsidSect="00B156CA">
          <w:type w:val="continuous"/>
          <w:pgSz w:w="12240" w:h="15840"/>
          <w:pgMar w:top="720" w:right="720" w:bottom="720" w:left="720" w:header="720" w:footer="720" w:gutter="0"/>
          <w:cols w:space="720"/>
          <w:docGrid w:linePitch="360"/>
        </w:sectPr>
      </w:pPr>
    </w:p>
    <w:p w:rsidR="006301E4" w:rsidRPr="004442EA" w:rsidRDefault="006301E4" w:rsidP="00F64AF4">
      <w:pPr>
        <w:spacing w:after="0"/>
        <w:rPr>
          <w:b/>
          <w:color w:val="0070C0"/>
          <w:sz w:val="24"/>
          <w:szCs w:val="24"/>
        </w:rPr>
      </w:pPr>
      <w:r w:rsidRPr="004442EA">
        <w:rPr>
          <w:b/>
          <w:color w:val="0070C0"/>
          <w:sz w:val="24"/>
          <w:szCs w:val="24"/>
        </w:rPr>
        <w:lastRenderedPageBreak/>
        <w:t>•Dried Fruit</w:t>
      </w:r>
    </w:p>
    <w:p w:rsidR="006301E4" w:rsidRPr="004442EA" w:rsidRDefault="006301E4" w:rsidP="00F64AF4">
      <w:pPr>
        <w:spacing w:after="0"/>
        <w:rPr>
          <w:b/>
          <w:color w:val="0070C0"/>
          <w:sz w:val="24"/>
          <w:szCs w:val="24"/>
        </w:rPr>
      </w:pPr>
      <w:r w:rsidRPr="004442EA">
        <w:rPr>
          <w:b/>
          <w:color w:val="0070C0"/>
          <w:sz w:val="24"/>
          <w:szCs w:val="24"/>
        </w:rPr>
        <w:t>•Stickers</w:t>
      </w:r>
    </w:p>
    <w:p w:rsidR="006301E4" w:rsidRPr="004442EA" w:rsidRDefault="006301E4" w:rsidP="00F64AF4">
      <w:pPr>
        <w:spacing w:after="0"/>
        <w:rPr>
          <w:b/>
          <w:color w:val="0070C0"/>
          <w:sz w:val="24"/>
          <w:szCs w:val="24"/>
        </w:rPr>
      </w:pPr>
      <w:r w:rsidRPr="004442EA">
        <w:rPr>
          <w:b/>
          <w:color w:val="0070C0"/>
          <w:sz w:val="24"/>
          <w:szCs w:val="24"/>
        </w:rPr>
        <w:t xml:space="preserve">•Temporary </w:t>
      </w:r>
      <w:proofErr w:type="spellStart"/>
      <w:r w:rsidRPr="004442EA">
        <w:rPr>
          <w:b/>
          <w:color w:val="0070C0"/>
          <w:sz w:val="24"/>
          <w:szCs w:val="24"/>
        </w:rPr>
        <w:t>Tatoos</w:t>
      </w:r>
      <w:proofErr w:type="spellEnd"/>
    </w:p>
    <w:p w:rsidR="006301E4" w:rsidRPr="004442EA" w:rsidRDefault="006301E4" w:rsidP="00F64AF4">
      <w:pPr>
        <w:spacing w:after="0"/>
        <w:rPr>
          <w:b/>
          <w:color w:val="0070C0"/>
          <w:sz w:val="24"/>
          <w:szCs w:val="24"/>
        </w:rPr>
      </w:pPr>
      <w:r w:rsidRPr="004442EA">
        <w:rPr>
          <w:b/>
          <w:color w:val="0070C0"/>
          <w:sz w:val="24"/>
          <w:szCs w:val="24"/>
        </w:rPr>
        <w:t>•Yogurt Covered Raisins</w:t>
      </w:r>
    </w:p>
    <w:p w:rsidR="006301E4" w:rsidRPr="004442EA" w:rsidRDefault="006301E4" w:rsidP="00F64AF4">
      <w:pPr>
        <w:spacing w:after="0"/>
        <w:rPr>
          <w:b/>
          <w:color w:val="0070C0"/>
          <w:sz w:val="24"/>
          <w:szCs w:val="24"/>
        </w:rPr>
      </w:pPr>
      <w:r w:rsidRPr="004442EA">
        <w:rPr>
          <w:b/>
          <w:color w:val="0070C0"/>
          <w:sz w:val="24"/>
          <w:szCs w:val="24"/>
        </w:rPr>
        <w:t>•Cheddar Bunny Crackers</w:t>
      </w:r>
    </w:p>
    <w:p w:rsidR="006301E4" w:rsidRPr="004442EA" w:rsidRDefault="006301E4" w:rsidP="00F64AF4">
      <w:pPr>
        <w:spacing w:after="0"/>
        <w:rPr>
          <w:b/>
          <w:color w:val="0070C0"/>
          <w:sz w:val="24"/>
          <w:szCs w:val="24"/>
        </w:rPr>
      </w:pPr>
      <w:r w:rsidRPr="004442EA">
        <w:rPr>
          <w:b/>
          <w:color w:val="0070C0"/>
          <w:sz w:val="24"/>
          <w:szCs w:val="24"/>
        </w:rPr>
        <w:t>•Baby Carrots</w:t>
      </w:r>
    </w:p>
    <w:p w:rsidR="006301E4" w:rsidRPr="004442EA" w:rsidRDefault="006301E4" w:rsidP="00F64AF4">
      <w:pPr>
        <w:spacing w:after="0"/>
        <w:rPr>
          <w:b/>
          <w:color w:val="0070C0"/>
          <w:sz w:val="24"/>
          <w:szCs w:val="24"/>
        </w:rPr>
      </w:pPr>
      <w:r w:rsidRPr="004442EA">
        <w:rPr>
          <w:b/>
          <w:color w:val="0070C0"/>
          <w:sz w:val="24"/>
          <w:szCs w:val="24"/>
        </w:rPr>
        <w:t xml:space="preserve"> </w:t>
      </w:r>
    </w:p>
    <w:p w:rsidR="006301E4" w:rsidRPr="004442EA" w:rsidRDefault="006301E4" w:rsidP="00F64AF4">
      <w:pPr>
        <w:spacing w:after="0"/>
        <w:rPr>
          <w:b/>
          <w:color w:val="0070C0"/>
          <w:sz w:val="24"/>
          <w:szCs w:val="24"/>
        </w:rPr>
      </w:pPr>
      <w:r w:rsidRPr="004442EA">
        <w:rPr>
          <w:b/>
          <w:color w:val="0070C0"/>
          <w:sz w:val="24"/>
          <w:szCs w:val="24"/>
        </w:rPr>
        <w:lastRenderedPageBreak/>
        <w:t>•Hair Bows or Jewelry</w:t>
      </w:r>
    </w:p>
    <w:p w:rsidR="006301E4" w:rsidRPr="004442EA" w:rsidRDefault="006301E4" w:rsidP="00F64AF4">
      <w:pPr>
        <w:spacing w:after="0"/>
        <w:rPr>
          <w:b/>
          <w:color w:val="0070C0"/>
          <w:sz w:val="24"/>
          <w:szCs w:val="24"/>
        </w:rPr>
      </w:pPr>
      <w:r w:rsidRPr="004442EA">
        <w:rPr>
          <w:b/>
          <w:color w:val="0070C0"/>
          <w:sz w:val="24"/>
          <w:szCs w:val="24"/>
        </w:rPr>
        <w:t>•Money</w:t>
      </w:r>
    </w:p>
    <w:p w:rsidR="006301E4" w:rsidRPr="004442EA" w:rsidRDefault="006301E4" w:rsidP="00F64AF4">
      <w:pPr>
        <w:spacing w:after="0"/>
        <w:rPr>
          <w:b/>
          <w:color w:val="0070C0"/>
          <w:sz w:val="24"/>
          <w:szCs w:val="24"/>
        </w:rPr>
      </w:pPr>
      <w:r w:rsidRPr="004442EA">
        <w:rPr>
          <w:b/>
          <w:color w:val="0070C0"/>
          <w:sz w:val="24"/>
          <w:szCs w:val="24"/>
        </w:rPr>
        <w:t>•Seashells</w:t>
      </w:r>
    </w:p>
    <w:p w:rsidR="006301E4" w:rsidRPr="004442EA" w:rsidRDefault="006301E4" w:rsidP="00F64AF4">
      <w:pPr>
        <w:spacing w:after="0"/>
        <w:rPr>
          <w:b/>
          <w:color w:val="0070C0"/>
          <w:sz w:val="24"/>
          <w:szCs w:val="24"/>
        </w:rPr>
      </w:pPr>
      <w:r w:rsidRPr="004442EA">
        <w:rPr>
          <w:b/>
          <w:color w:val="0070C0"/>
          <w:sz w:val="24"/>
          <w:szCs w:val="24"/>
        </w:rPr>
        <w:t>•Character Band-Aids</w:t>
      </w:r>
    </w:p>
    <w:p w:rsidR="006301E4" w:rsidRPr="004442EA" w:rsidRDefault="006301E4" w:rsidP="00F64AF4">
      <w:pPr>
        <w:spacing w:after="0"/>
        <w:rPr>
          <w:b/>
          <w:color w:val="0070C0"/>
          <w:sz w:val="24"/>
          <w:szCs w:val="24"/>
        </w:rPr>
      </w:pPr>
      <w:r w:rsidRPr="004442EA">
        <w:rPr>
          <w:b/>
          <w:color w:val="0070C0"/>
          <w:sz w:val="24"/>
          <w:szCs w:val="24"/>
        </w:rPr>
        <w:t>•Hot Wheel Cars</w:t>
      </w:r>
    </w:p>
    <w:p w:rsidR="006301E4" w:rsidRPr="004442EA" w:rsidRDefault="006301E4" w:rsidP="00F64AF4">
      <w:pPr>
        <w:spacing w:after="0"/>
        <w:rPr>
          <w:b/>
          <w:color w:val="0070C0"/>
          <w:sz w:val="24"/>
          <w:szCs w:val="24"/>
        </w:rPr>
      </w:pPr>
      <w:r w:rsidRPr="004442EA">
        <w:rPr>
          <w:b/>
          <w:color w:val="0070C0"/>
          <w:sz w:val="24"/>
          <w:szCs w:val="24"/>
        </w:rPr>
        <w:t>•Painted Stones or Crystals</w:t>
      </w:r>
    </w:p>
    <w:p w:rsidR="004442EA" w:rsidRDefault="004442EA" w:rsidP="006301E4">
      <w:pPr>
        <w:sectPr w:rsidR="004442EA" w:rsidSect="004442EA">
          <w:type w:val="continuous"/>
          <w:pgSz w:w="12240" w:h="15840"/>
          <w:pgMar w:top="720" w:right="720" w:bottom="720" w:left="720" w:header="720" w:footer="720" w:gutter="0"/>
          <w:cols w:num="2" w:space="720"/>
          <w:docGrid w:linePitch="360"/>
        </w:sectPr>
      </w:pPr>
    </w:p>
    <w:p w:rsidR="005F4633" w:rsidRPr="005F4633" w:rsidRDefault="005F4633" w:rsidP="005F4633">
      <w:pPr>
        <w:jc w:val="center"/>
        <w:rPr>
          <w:b/>
          <w:color w:val="008000"/>
          <w:sz w:val="36"/>
          <w:szCs w:val="36"/>
        </w:rPr>
      </w:pPr>
      <w:r w:rsidRPr="005F4633">
        <w:rPr>
          <w:b/>
          <w:color w:val="008000"/>
          <w:sz w:val="36"/>
          <w:szCs w:val="36"/>
        </w:rPr>
        <w:lastRenderedPageBreak/>
        <w:t>Training Opportunities</w:t>
      </w:r>
    </w:p>
    <w:p w:rsidR="006301E4" w:rsidRPr="005F4633" w:rsidRDefault="006301E4" w:rsidP="005F4633">
      <w:pPr>
        <w:jc w:val="center"/>
        <w:rPr>
          <w:b/>
          <w:sz w:val="32"/>
          <w:szCs w:val="32"/>
        </w:rPr>
      </w:pPr>
      <w:r w:rsidRPr="005F4633">
        <w:rPr>
          <w:b/>
          <w:sz w:val="32"/>
          <w:szCs w:val="32"/>
        </w:rPr>
        <w:t>JCFHA Training</w:t>
      </w:r>
    </w:p>
    <w:p w:rsidR="006301E4" w:rsidRPr="005F4633" w:rsidRDefault="006301E4" w:rsidP="006301E4">
      <w:pPr>
        <w:rPr>
          <w:b/>
          <w:color w:val="008000"/>
          <w:sz w:val="24"/>
          <w:szCs w:val="24"/>
        </w:rPr>
      </w:pPr>
      <w:proofErr w:type="gramStart"/>
      <w:r w:rsidRPr="005F4633">
        <w:rPr>
          <w:b/>
          <w:color w:val="008000"/>
          <w:sz w:val="24"/>
          <w:szCs w:val="24"/>
        </w:rPr>
        <w:t>March 3, 2016 - Brethren Christ Church, Abilene, KS, 7pm-9pm.</w:t>
      </w:r>
      <w:proofErr w:type="gramEnd"/>
      <w:r w:rsidRPr="005F4633">
        <w:rPr>
          <w:b/>
          <w:color w:val="008000"/>
          <w:sz w:val="24"/>
          <w:szCs w:val="24"/>
        </w:rPr>
        <w:t xml:space="preserve">  </w:t>
      </w:r>
      <w:proofErr w:type="gramStart"/>
      <w:r w:rsidRPr="005F4633">
        <w:rPr>
          <w:b/>
          <w:color w:val="008000"/>
          <w:sz w:val="24"/>
          <w:szCs w:val="24"/>
        </w:rPr>
        <w:t>March 10, 2016 - Senior Citizen Building, Wamego, KS, 6:30pm-8:30pm, March 24, 2016 - Clay County Health Department, 6:30 - 8:30pm.</w:t>
      </w:r>
      <w:proofErr w:type="gramEnd"/>
      <w:r w:rsidRPr="005F4633">
        <w:rPr>
          <w:b/>
          <w:color w:val="008000"/>
          <w:sz w:val="24"/>
          <w:szCs w:val="24"/>
        </w:rPr>
        <w:t xml:space="preserve">  </w:t>
      </w:r>
      <w:proofErr w:type="gramStart"/>
      <w:r w:rsidRPr="005F4633">
        <w:rPr>
          <w:b/>
          <w:color w:val="008000"/>
          <w:sz w:val="24"/>
          <w:szCs w:val="24"/>
        </w:rPr>
        <w:t>April 14, 2016 - CCCC Rm 258, 6:30pm-8:30 pm.</w:t>
      </w:r>
      <w:proofErr w:type="gramEnd"/>
      <w:r w:rsidRPr="005F4633">
        <w:rPr>
          <w:b/>
          <w:color w:val="008000"/>
          <w:sz w:val="24"/>
          <w:szCs w:val="24"/>
        </w:rPr>
        <w:t xml:space="preserve">  </w:t>
      </w:r>
      <w:proofErr w:type="gramStart"/>
      <w:r w:rsidRPr="005F4633">
        <w:rPr>
          <w:b/>
          <w:color w:val="008000"/>
          <w:sz w:val="24"/>
          <w:szCs w:val="24"/>
        </w:rPr>
        <w:t>April 16, 2016 - Manhattan Public Library, 9:30am-11:30 am.</w:t>
      </w:r>
      <w:proofErr w:type="gramEnd"/>
    </w:p>
    <w:p w:rsidR="006301E4" w:rsidRPr="005F4633" w:rsidRDefault="006301E4" w:rsidP="005F4633">
      <w:pPr>
        <w:jc w:val="center"/>
        <w:rPr>
          <w:b/>
          <w:color w:val="000000" w:themeColor="text1"/>
          <w:sz w:val="32"/>
          <w:szCs w:val="32"/>
        </w:rPr>
      </w:pPr>
      <w:r w:rsidRPr="005F4633">
        <w:rPr>
          <w:b/>
          <w:color w:val="000000" w:themeColor="text1"/>
          <w:sz w:val="32"/>
          <w:szCs w:val="32"/>
        </w:rPr>
        <w:t>Coaching Visits Support Healthy Food Options</w:t>
      </w:r>
    </w:p>
    <w:p w:rsidR="006301E4" w:rsidRPr="005F4633" w:rsidRDefault="006301E4" w:rsidP="006301E4">
      <w:pPr>
        <w:rPr>
          <w:b/>
          <w:color w:val="008000"/>
          <w:sz w:val="24"/>
          <w:szCs w:val="24"/>
        </w:rPr>
      </w:pPr>
      <w:r w:rsidRPr="005F4633">
        <w:rPr>
          <w:b/>
          <w:color w:val="008000"/>
          <w:sz w:val="24"/>
          <w:szCs w:val="24"/>
        </w:rPr>
        <w:t>Child Care providers in all counties of our service delivery area are invited to request a "Try it, Like It!" coaching visit.  Visits will begin in April.  Child care providers will receive ideas on how to introduce new fruits, vegetables and whole grains to young children in ways that encourage them to try new foods.  Participants will also receive information to share with families, encouraging the introduction of healthy new foods at home.</w:t>
      </w:r>
    </w:p>
    <w:p w:rsidR="006301E4" w:rsidRPr="005F4633" w:rsidRDefault="006301E4" w:rsidP="006301E4">
      <w:pPr>
        <w:rPr>
          <w:b/>
          <w:color w:val="008000"/>
          <w:sz w:val="24"/>
          <w:szCs w:val="24"/>
        </w:rPr>
      </w:pPr>
      <w:bookmarkStart w:id="0" w:name="_GoBack"/>
      <w:bookmarkEnd w:id="0"/>
      <w:r w:rsidRPr="005F4633">
        <w:rPr>
          <w:b/>
          <w:color w:val="008000"/>
          <w:sz w:val="24"/>
          <w:szCs w:val="24"/>
        </w:rPr>
        <w:t xml:space="preserve">Thanks to funding support from the Topeka Community Foundation, 60 child care programs in the 10 counties covered by the grant (Nemaha, Riley, Pottawatomie, Jackson, Jefferson, Douglas, Shawnee, Wabaunsee, Osage and Lyon counties) will also receive a "Try It, Like It!" kit.  The kit includes children's </w:t>
      </w:r>
      <w:r w:rsidR="002229FE" w:rsidRPr="005F4633">
        <w:rPr>
          <w:b/>
          <w:color w:val="008000"/>
          <w:sz w:val="24"/>
          <w:szCs w:val="24"/>
        </w:rPr>
        <w:t>books</w:t>
      </w:r>
      <w:r w:rsidRPr="005F4633">
        <w:rPr>
          <w:b/>
          <w:color w:val="008000"/>
          <w:sz w:val="24"/>
          <w:szCs w:val="24"/>
        </w:rPr>
        <w:t>, child-sized serving utensils and pitchers, child-sized cutting boards, and fresh fruits and vegetables valued at $75!</w:t>
      </w:r>
    </w:p>
    <w:p w:rsidR="006301E4" w:rsidRPr="005F4633" w:rsidRDefault="006301E4" w:rsidP="006301E4">
      <w:pPr>
        <w:rPr>
          <w:b/>
          <w:color w:val="008000"/>
          <w:sz w:val="24"/>
          <w:szCs w:val="24"/>
        </w:rPr>
      </w:pPr>
      <w:r w:rsidRPr="005F4633">
        <w:rPr>
          <w:b/>
          <w:color w:val="008000"/>
          <w:sz w:val="24"/>
          <w:szCs w:val="24"/>
        </w:rPr>
        <w:t xml:space="preserve"> Call 785-357-5171, 877-678-2548 toll free, today to schedule your visit!</w:t>
      </w:r>
    </w:p>
    <w:p w:rsidR="006301E4" w:rsidRPr="005F4633" w:rsidRDefault="006301E4" w:rsidP="005F4633">
      <w:pPr>
        <w:jc w:val="center"/>
        <w:rPr>
          <w:b/>
          <w:color w:val="000000" w:themeColor="text1"/>
          <w:sz w:val="32"/>
          <w:szCs w:val="32"/>
        </w:rPr>
      </w:pPr>
      <w:r w:rsidRPr="005F4633">
        <w:rPr>
          <w:b/>
          <w:color w:val="000000" w:themeColor="text1"/>
          <w:sz w:val="32"/>
          <w:szCs w:val="32"/>
        </w:rPr>
        <w:lastRenderedPageBreak/>
        <w:t>First Aid &amp; CPR Trainings</w:t>
      </w:r>
    </w:p>
    <w:p w:rsidR="006301E4" w:rsidRPr="005F4633" w:rsidRDefault="006301E4" w:rsidP="006301E4">
      <w:pPr>
        <w:rPr>
          <w:b/>
          <w:color w:val="008000"/>
          <w:sz w:val="24"/>
          <w:szCs w:val="24"/>
        </w:rPr>
      </w:pPr>
      <w:r w:rsidRPr="005F4633">
        <w:rPr>
          <w:b/>
          <w:color w:val="008000"/>
          <w:sz w:val="24"/>
          <w:szCs w:val="24"/>
        </w:rPr>
        <w:t>Safety Training Solutions (Shawnee, Geary &amp; Riley Counties) visit http://safetytrainingsolutions.net for schedule.</w:t>
      </w:r>
    </w:p>
    <w:p w:rsidR="006301E4" w:rsidRPr="005F4633" w:rsidRDefault="006301E4" w:rsidP="006301E4">
      <w:pPr>
        <w:rPr>
          <w:b/>
          <w:color w:val="008000"/>
          <w:sz w:val="24"/>
          <w:szCs w:val="24"/>
        </w:rPr>
      </w:pPr>
      <w:r w:rsidRPr="005F4633">
        <w:rPr>
          <w:b/>
          <w:color w:val="008000"/>
          <w:sz w:val="24"/>
          <w:szCs w:val="24"/>
        </w:rPr>
        <w:t xml:space="preserve"> CPR &amp; First Aid by Tina (Northeast Kansas) call 785-221-3609 for schedule.</w:t>
      </w:r>
    </w:p>
    <w:p w:rsidR="006301E4" w:rsidRPr="00F64AF4" w:rsidRDefault="006301E4" w:rsidP="00F64AF4">
      <w:pPr>
        <w:jc w:val="center"/>
        <w:rPr>
          <w:b/>
          <w:sz w:val="36"/>
          <w:szCs w:val="36"/>
        </w:rPr>
      </w:pPr>
      <w:r w:rsidRPr="00F64AF4">
        <w:rPr>
          <w:b/>
          <w:sz w:val="36"/>
          <w:szCs w:val="36"/>
        </w:rPr>
        <w:t>Contact Us</w:t>
      </w:r>
    </w:p>
    <w:p w:rsidR="00F64AF4" w:rsidRDefault="00F64AF4" w:rsidP="006301E4">
      <w:pPr>
        <w:sectPr w:rsidR="00F64AF4" w:rsidSect="00B156CA">
          <w:type w:val="continuous"/>
          <w:pgSz w:w="12240" w:h="15840"/>
          <w:pgMar w:top="720" w:right="720" w:bottom="720" w:left="720" w:header="720" w:footer="720" w:gutter="0"/>
          <w:cols w:space="720"/>
          <w:docGrid w:linePitch="360"/>
        </w:sectPr>
      </w:pPr>
    </w:p>
    <w:p w:rsidR="006301E4" w:rsidRPr="00F64AF4" w:rsidRDefault="006301E4" w:rsidP="006301E4">
      <w:pPr>
        <w:rPr>
          <w:b/>
          <w:color w:val="7030A0"/>
        </w:rPr>
      </w:pPr>
      <w:r w:rsidRPr="00F64AF4">
        <w:rPr>
          <w:b/>
          <w:color w:val="7030A0"/>
        </w:rPr>
        <w:lastRenderedPageBreak/>
        <w:t>P.O. Box 1203 Junction City, KS  66441</w:t>
      </w:r>
    </w:p>
    <w:p w:rsidR="006301E4" w:rsidRPr="00F64AF4" w:rsidRDefault="006301E4" w:rsidP="006301E4">
      <w:pPr>
        <w:rPr>
          <w:b/>
          <w:color w:val="7030A0"/>
        </w:rPr>
      </w:pPr>
      <w:r w:rsidRPr="00F64AF4">
        <w:rPr>
          <w:b/>
          <w:color w:val="7030A0"/>
        </w:rPr>
        <w:t xml:space="preserve"> 785-762-2424 / Fax: 785-762-2623</w:t>
      </w:r>
    </w:p>
    <w:p w:rsidR="006301E4" w:rsidRPr="00F64AF4" w:rsidRDefault="006301E4" w:rsidP="006301E4">
      <w:pPr>
        <w:rPr>
          <w:b/>
          <w:color w:val="7030A0"/>
        </w:rPr>
      </w:pPr>
      <w:r w:rsidRPr="00F64AF4">
        <w:rPr>
          <w:b/>
          <w:color w:val="7030A0"/>
        </w:rPr>
        <w:lastRenderedPageBreak/>
        <w:t>Janet@jcfha.kscoxmail.com</w:t>
      </w:r>
    </w:p>
    <w:p w:rsidR="006301E4" w:rsidRPr="00F64AF4" w:rsidRDefault="006301E4" w:rsidP="006301E4">
      <w:pPr>
        <w:rPr>
          <w:b/>
          <w:color w:val="7030A0"/>
        </w:rPr>
      </w:pPr>
      <w:r w:rsidRPr="00F64AF4">
        <w:rPr>
          <w:b/>
          <w:color w:val="7030A0"/>
        </w:rPr>
        <w:t>jcfamilyhomeassociation.com</w:t>
      </w:r>
    </w:p>
    <w:p w:rsidR="00F64AF4" w:rsidRPr="00F64AF4" w:rsidRDefault="00F64AF4" w:rsidP="006301E4">
      <w:pPr>
        <w:rPr>
          <w:b/>
          <w:color w:val="7030A0"/>
        </w:rPr>
        <w:sectPr w:rsidR="00F64AF4" w:rsidRPr="00F64AF4" w:rsidSect="00F64AF4">
          <w:type w:val="continuous"/>
          <w:pgSz w:w="12240" w:h="15840"/>
          <w:pgMar w:top="720" w:right="720" w:bottom="720" w:left="720" w:header="720" w:footer="720" w:gutter="0"/>
          <w:cols w:num="2" w:space="720"/>
          <w:docGrid w:linePitch="360"/>
        </w:sectPr>
      </w:pPr>
    </w:p>
    <w:p w:rsidR="006301E4" w:rsidRPr="00F64AF4" w:rsidRDefault="006301E4" w:rsidP="006301E4">
      <w:pPr>
        <w:rPr>
          <w:b/>
          <w:color w:val="7030A0"/>
        </w:rPr>
      </w:pPr>
      <w:r w:rsidRPr="00F64AF4">
        <w:rPr>
          <w:b/>
          <w:color w:val="7030A0"/>
        </w:rPr>
        <w:lastRenderedPageBreak/>
        <w:t xml:space="preserve"> Director:  Janet Dozier</w:t>
      </w:r>
    </w:p>
    <w:p w:rsidR="006301E4" w:rsidRPr="00F64AF4" w:rsidRDefault="006301E4" w:rsidP="006301E4">
      <w:pPr>
        <w:rPr>
          <w:b/>
          <w:color w:val="7030A0"/>
        </w:rPr>
      </w:pPr>
      <w:r w:rsidRPr="00F64AF4">
        <w:rPr>
          <w:b/>
          <w:color w:val="7030A0"/>
        </w:rPr>
        <w:t xml:space="preserve"> Consultant:  Christine </w:t>
      </w:r>
      <w:proofErr w:type="spellStart"/>
      <w:r w:rsidRPr="00F64AF4">
        <w:rPr>
          <w:b/>
          <w:color w:val="7030A0"/>
        </w:rPr>
        <w:t>Moravec</w:t>
      </w:r>
      <w:proofErr w:type="spellEnd"/>
    </w:p>
    <w:p w:rsidR="006301E4" w:rsidRPr="00F64AF4" w:rsidRDefault="006301E4" w:rsidP="006301E4">
      <w:pPr>
        <w:rPr>
          <w:b/>
          <w:color w:val="7030A0"/>
        </w:rPr>
      </w:pPr>
      <w:r w:rsidRPr="00F64AF4">
        <w:rPr>
          <w:b/>
          <w:color w:val="7030A0"/>
        </w:rPr>
        <w:lastRenderedPageBreak/>
        <w:t xml:space="preserve"> Office Assistant: </w:t>
      </w:r>
      <w:proofErr w:type="spellStart"/>
      <w:r w:rsidRPr="00F64AF4">
        <w:rPr>
          <w:b/>
          <w:color w:val="7030A0"/>
        </w:rPr>
        <w:t>Aeriel</w:t>
      </w:r>
      <w:proofErr w:type="spellEnd"/>
      <w:r w:rsidRPr="00F64AF4">
        <w:rPr>
          <w:b/>
          <w:color w:val="7030A0"/>
        </w:rPr>
        <w:t xml:space="preserve"> Lockwood</w:t>
      </w:r>
    </w:p>
    <w:p w:rsidR="006301E4" w:rsidRPr="00F64AF4" w:rsidRDefault="006301E4" w:rsidP="006301E4">
      <w:pPr>
        <w:rPr>
          <w:b/>
          <w:color w:val="7030A0"/>
        </w:rPr>
      </w:pPr>
      <w:r w:rsidRPr="00F64AF4">
        <w:rPr>
          <w:b/>
          <w:color w:val="7030A0"/>
        </w:rPr>
        <w:t xml:space="preserve"> Assistant Director:  Vanda Taylor</w:t>
      </w:r>
    </w:p>
    <w:p w:rsidR="00F64AF4" w:rsidRDefault="00F64AF4" w:rsidP="006301E4">
      <w:pPr>
        <w:sectPr w:rsidR="00F64AF4" w:rsidSect="00F64AF4">
          <w:type w:val="continuous"/>
          <w:pgSz w:w="12240" w:h="15840"/>
          <w:pgMar w:top="720" w:right="720" w:bottom="720" w:left="720" w:header="720" w:footer="720" w:gutter="0"/>
          <w:cols w:num="2" w:space="720"/>
          <w:docGrid w:linePitch="360"/>
        </w:sectPr>
      </w:pPr>
    </w:p>
    <w:p w:rsidR="006301E4" w:rsidRPr="00F64AF4" w:rsidRDefault="006301E4" w:rsidP="00F64AF4">
      <w:pPr>
        <w:jc w:val="center"/>
        <w:rPr>
          <w:sz w:val="36"/>
          <w:szCs w:val="36"/>
        </w:rPr>
      </w:pPr>
      <w:r w:rsidRPr="00F64AF4">
        <w:rPr>
          <w:sz w:val="36"/>
          <w:szCs w:val="36"/>
        </w:rPr>
        <w:lastRenderedPageBreak/>
        <w:t>USDA Nondiscrimination Statement</w:t>
      </w:r>
    </w:p>
    <w:p w:rsidR="006301E4" w:rsidRPr="00F64AF4" w:rsidRDefault="006301E4" w:rsidP="006301E4">
      <w:pPr>
        <w:rPr>
          <w:sz w:val="24"/>
          <w:szCs w:val="24"/>
        </w:rPr>
      </w:pPr>
      <w:r w:rsidRPr="00F64AF4">
        <w:rPr>
          <w:sz w:val="24"/>
          <w:szCs w:val="24"/>
        </w:rPr>
        <w:t xml:space="preserve">In accordance with Federal civil rights law and U.S. Department of Agriculture (USDA) civil rights regulations and </w:t>
      </w:r>
      <w:r w:rsidR="00397AFF" w:rsidRPr="00F64AF4">
        <w:rPr>
          <w:sz w:val="24"/>
          <w:szCs w:val="24"/>
        </w:rPr>
        <w:t>policies</w:t>
      </w:r>
      <w:r w:rsidRPr="00F64AF4">
        <w:rPr>
          <w:sz w:val="24"/>
          <w:szCs w:val="24"/>
        </w:rPr>
        <w:t>,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rsidR="006301E4" w:rsidRPr="00F64AF4" w:rsidRDefault="006301E4" w:rsidP="006301E4">
      <w:pPr>
        <w:rPr>
          <w:sz w:val="24"/>
          <w:szCs w:val="24"/>
        </w:rPr>
      </w:pPr>
      <w:r w:rsidRPr="00F64AF4">
        <w:rPr>
          <w:sz w:val="24"/>
          <w:szCs w:val="24"/>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w:t>
      </w:r>
      <w:r w:rsidR="00397AFF" w:rsidRPr="00F64AF4">
        <w:rPr>
          <w:sz w:val="24"/>
          <w:szCs w:val="24"/>
        </w:rPr>
        <w:t>languages</w:t>
      </w:r>
      <w:r w:rsidRPr="00F64AF4">
        <w:rPr>
          <w:sz w:val="24"/>
          <w:szCs w:val="24"/>
        </w:rPr>
        <w:t xml:space="preserve"> other than English.</w:t>
      </w:r>
    </w:p>
    <w:p w:rsidR="006301E4" w:rsidRPr="00F64AF4" w:rsidRDefault="006301E4" w:rsidP="006301E4">
      <w:pPr>
        <w:rPr>
          <w:sz w:val="24"/>
          <w:szCs w:val="24"/>
        </w:rPr>
      </w:pPr>
      <w:r w:rsidRPr="00F64AF4">
        <w:rPr>
          <w:sz w:val="24"/>
          <w:szCs w:val="24"/>
        </w:rPr>
        <w:t>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632-0002.  Submit your completed form or letter to USDA by:</w:t>
      </w:r>
    </w:p>
    <w:p w:rsidR="006301E4" w:rsidRPr="00F64AF4" w:rsidRDefault="006301E4" w:rsidP="006301E4">
      <w:pPr>
        <w:rPr>
          <w:sz w:val="24"/>
          <w:szCs w:val="24"/>
        </w:rPr>
      </w:pPr>
      <w:proofErr w:type="gramStart"/>
      <w:r w:rsidRPr="00F64AF4">
        <w:rPr>
          <w:sz w:val="24"/>
          <w:szCs w:val="24"/>
        </w:rPr>
        <w:t>1.Mail:U.S</w:t>
      </w:r>
      <w:proofErr w:type="gramEnd"/>
      <w:r w:rsidRPr="00F64AF4">
        <w:rPr>
          <w:sz w:val="24"/>
          <w:szCs w:val="24"/>
        </w:rPr>
        <w:t>. Department of Agriculture</w:t>
      </w:r>
    </w:p>
    <w:p w:rsidR="006301E4" w:rsidRPr="00F64AF4" w:rsidRDefault="006301E4" w:rsidP="006301E4">
      <w:pPr>
        <w:rPr>
          <w:sz w:val="24"/>
          <w:szCs w:val="24"/>
        </w:rPr>
      </w:pPr>
      <w:r w:rsidRPr="00F64AF4">
        <w:rPr>
          <w:sz w:val="24"/>
          <w:szCs w:val="24"/>
        </w:rPr>
        <w:t xml:space="preserve">Office of the Assistant Secretary for Civil </w:t>
      </w:r>
      <w:proofErr w:type="spellStart"/>
      <w:r w:rsidRPr="00F64AF4">
        <w:rPr>
          <w:sz w:val="24"/>
          <w:szCs w:val="24"/>
        </w:rPr>
        <w:t>Righs</w:t>
      </w:r>
      <w:proofErr w:type="spellEnd"/>
    </w:p>
    <w:p w:rsidR="006301E4" w:rsidRPr="00F64AF4" w:rsidRDefault="006301E4" w:rsidP="006301E4">
      <w:pPr>
        <w:rPr>
          <w:sz w:val="24"/>
          <w:szCs w:val="24"/>
        </w:rPr>
      </w:pPr>
      <w:r w:rsidRPr="00F64AF4">
        <w:rPr>
          <w:sz w:val="24"/>
          <w:szCs w:val="24"/>
        </w:rPr>
        <w:t>1400 Independence Avenue, SW</w:t>
      </w:r>
    </w:p>
    <w:p w:rsidR="006301E4" w:rsidRPr="00F64AF4" w:rsidRDefault="006301E4" w:rsidP="006301E4">
      <w:pPr>
        <w:rPr>
          <w:sz w:val="24"/>
          <w:szCs w:val="24"/>
        </w:rPr>
      </w:pPr>
      <w:r w:rsidRPr="00F64AF4">
        <w:rPr>
          <w:sz w:val="24"/>
          <w:szCs w:val="24"/>
        </w:rPr>
        <w:t>Washington, D.C. 20250-9410</w:t>
      </w:r>
    </w:p>
    <w:p w:rsidR="006301E4" w:rsidRPr="00F64AF4" w:rsidRDefault="006301E4" w:rsidP="006301E4">
      <w:pPr>
        <w:rPr>
          <w:sz w:val="24"/>
          <w:szCs w:val="24"/>
        </w:rPr>
      </w:pPr>
      <w:proofErr w:type="gramStart"/>
      <w:r w:rsidRPr="00F64AF4">
        <w:rPr>
          <w:sz w:val="24"/>
          <w:szCs w:val="24"/>
        </w:rPr>
        <w:t>2.Fax</w:t>
      </w:r>
      <w:proofErr w:type="gramEnd"/>
      <w:r w:rsidRPr="00F64AF4">
        <w:rPr>
          <w:sz w:val="24"/>
          <w:szCs w:val="24"/>
        </w:rPr>
        <w:t>: (202) 690-7442; or</w:t>
      </w:r>
    </w:p>
    <w:p w:rsidR="006301E4" w:rsidRDefault="006301E4" w:rsidP="006301E4">
      <w:proofErr w:type="gramStart"/>
      <w:r w:rsidRPr="00F64AF4">
        <w:rPr>
          <w:sz w:val="24"/>
          <w:szCs w:val="24"/>
        </w:rPr>
        <w:t>3.Email</w:t>
      </w:r>
      <w:proofErr w:type="gramEnd"/>
      <w:r w:rsidRPr="00F64AF4">
        <w:rPr>
          <w:sz w:val="24"/>
          <w:szCs w:val="24"/>
        </w:rPr>
        <w:t>: program.intake@usda.gov.</w:t>
      </w:r>
      <w:r>
        <w:t xml:space="preserve"> </w:t>
      </w:r>
    </w:p>
    <w:p w:rsidR="00D86E98" w:rsidRDefault="00D86E98"/>
    <w:sectPr w:rsidR="00D86E98" w:rsidSect="00B156C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1E4"/>
    <w:rsid w:val="00017A7F"/>
    <w:rsid w:val="0002206E"/>
    <w:rsid w:val="000228A1"/>
    <w:rsid w:val="00024685"/>
    <w:rsid w:val="00061E8C"/>
    <w:rsid w:val="00076DC0"/>
    <w:rsid w:val="00080ACF"/>
    <w:rsid w:val="00082350"/>
    <w:rsid w:val="0009041D"/>
    <w:rsid w:val="000A3A0C"/>
    <w:rsid w:val="000A63D1"/>
    <w:rsid w:val="000B0267"/>
    <w:rsid w:val="000D188D"/>
    <w:rsid w:val="000E5DD3"/>
    <w:rsid w:val="00113C05"/>
    <w:rsid w:val="0013618E"/>
    <w:rsid w:val="001511E1"/>
    <w:rsid w:val="001539EA"/>
    <w:rsid w:val="00153DD9"/>
    <w:rsid w:val="00162757"/>
    <w:rsid w:val="00184895"/>
    <w:rsid w:val="00197B5C"/>
    <w:rsid w:val="001A2331"/>
    <w:rsid w:val="001A7EC9"/>
    <w:rsid w:val="001B359D"/>
    <w:rsid w:val="001D7567"/>
    <w:rsid w:val="001E2620"/>
    <w:rsid w:val="002027BF"/>
    <w:rsid w:val="0022126E"/>
    <w:rsid w:val="002229FE"/>
    <w:rsid w:val="002370CA"/>
    <w:rsid w:val="0027230A"/>
    <w:rsid w:val="0028098A"/>
    <w:rsid w:val="002C29AA"/>
    <w:rsid w:val="00315BAB"/>
    <w:rsid w:val="00320A44"/>
    <w:rsid w:val="0032797C"/>
    <w:rsid w:val="003341F5"/>
    <w:rsid w:val="00345745"/>
    <w:rsid w:val="003562D9"/>
    <w:rsid w:val="00357566"/>
    <w:rsid w:val="0036605A"/>
    <w:rsid w:val="0037226E"/>
    <w:rsid w:val="003752BC"/>
    <w:rsid w:val="0039173F"/>
    <w:rsid w:val="00391B3E"/>
    <w:rsid w:val="0039622A"/>
    <w:rsid w:val="00397AFF"/>
    <w:rsid w:val="003A7B63"/>
    <w:rsid w:val="003C0803"/>
    <w:rsid w:val="003F0CC6"/>
    <w:rsid w:val="003F1487"/>
    <w:rsid w:val="003F1830"/>
    <w:rsid w:val="0043769D"/>
    <w:rsid w:val="00442FEA"/>
    <w:rsid w:val="004442EA"/>
    <w:rsid w:val="004455E9"/>
    <w:rsid w:val="004549B5"/>
    <w:rsid w:val="004E0830"/>
    <w:rsid w:val="004E4915"/>
    <w:rsid w:val="004E5B73"/>
    <w:rsid w:val="004F6CC2"/>
    <w:rsid w:val="005210F8"/>
    <w:rsid w:val="00531DE6"/>
    <w:rsid w:val="00534702"/>
    <w:rsid w:val="0053501D"/>
    <w:rsid w:val="00535073"/>
    <w:rsid w:val="00552EE4"/>
    <w:rsid w:val="00553E05"/>
    <w:rsid w:val="005841F8"/>
    <w:rsid w:val="005A0580"/>
    <w:rsid w:val="005B4F0A"/>
    <w:rsid w:val="005C0655"/>
    <w:rsid w:val="005D3290"/>
    <w:rsid w:val="005E2120"/>
    <w:rsid w:val="005E291F"/>
    <w:rsid w:val="005F4633"/>
    <w:rsid w:val="006026CA"/>
    <w:rsid w:val="00604452"/>
    <w:rsid w:val="00620101"/>
    <w:rsid w:val="006301E4"/>
    <w:rsid w:val="006378CD"/>
    <w:rsid w:val="0066686A"/>
    <w:rsid w:val="00671E35"/>
    <w:rsid w:val="006833D6"/>
    <w:rsid w:val="006970BA"/>
    <w:rsid w:val="006D45AE"/>
    <w:rsid w:val="00705ACF"/>
    <w:rsid w:val="00716406"/>
    <w:rsid w:val="007649B5"/>
    <w:rsid w:val="00773900"/>
    <w:rsid w:val="00797112"/>
    <w:rsid w:val="007A67B7"/>
    <w:rsid w:val="007F39A8"/>
    <w:rsid w:val="00835E6C"/>
    <w:rsid w:val="00853124"/>
    <w:rsid w:val="00866D5A"/>
    <w:rsid w:val="00872DE2"/>
    <w:rsid w:val="00881960"/>
    <w:rsid w:val="008B2FCF"/>
    <w:rsid w:val="008D4F0A"/>
    <w:rsid w:val="008D562D"/>
    <w:rsid w:val="008E1B2D"/>
    <w:rsid w:val="008E33E3"/>
    <w:rsid w:val="008E5CD0"/>
    <w:rsid w:val="009232A1"/>
    <w:rsid w:val="00981924"/>
    <w:rsid w:val="009A6DEA"/>
    <w:rsid w:val="00A33583"/>
    <w:rsid w:val="00A44353"/>
    <w:rsid w:val="00A47D66"/>
    <w:rsid w:val="00A67DFD"/>
    <w:rsid w:val="00A74C67"/>
    <w:rsid w:val="00A7675D"/>
    <w:rsid w:val="00A82905"/>
    <w:rsid w:val="00A874A0"/>
    <w:rsid w:val="00A976C2"/>
    <w:rsid w:val="00AA29D4"/>
    <w:rsid w:val="00AD4A6F"/>
    <w:rsid w:val="00AE2135"/>
    <w:rsid w:val="00B07C3D"/>
    <w:rsid w:val="00B12BB1"/>
    <w:rsid w:val="00B156CA"/>
    <w:rsid w:val="00B304EC"/>
    <w:rsid w:val="00B55D2E"/>
    <w:rsid w:val="00B61FB1"/>
    <w:rsid w:val="00B6366F"/>
    <w:rsid w:val="00B73905"/>
    <w:rsid w:val="00B756CB"/>
    <w:rsid w:val="00B822A2"/>
    <w:rsid w:val="00B85FE6"/>
    <w:rsid w:val="00B97F29"/>
    <w:rsid w:val="00BC3942"/>
    <w:rsid w:val="00BC63FD"/>
    <w:rsid w:val="00BF3784"/>
    <w:rsid w:val="00C0621E"/>
    <w:rsid w:val="00C613F7"/>
    <w:rsid w:val="00C76C01"/>
    <w:rsid w:val="00C872F6"/>
    <w:rsid w:val="00C92BF3"/>
    <w:rsid w:val="00C96EFC"/>
    <w:rsid w:val="00CB5965"/>
    <w:rsid w:val="00CB61E0"/>
    <w:rsid w:val="00CD0412"/>
    <w:rsid w:val="00CD0AA4"/>
    <w:rsid w:val="00CF621D"/>
    <w:rsid w:val="00D05CF8"/>
    <w:rsid w:val="00D0609C"/>
    <w:rsid w:val="00D14D9B"/>
    <w:rsid w:val="00D3428B"/>
    <w:rsid w:val="00D401A1"/>
    <w:rsid w:val="00D43ABD"/>
    <w:rsid w:val="00D43D48"/>
    <w:rsid w:val="00D5281A"/>
    <w:rsid w:val="00D617DB"/>
    <w:rsid w:val="00D7500B"/>
    <w:rsid w:val="00D86E98"/>
    <w:rsid w:val="00D95D8E"/>
    <w:rsid w:val="00DA2BB7"/>
    <w:rsid w:val="00DB2353"/>
    <w:rsid w:val="00DD37C6"/>
    <w:rsid w:val="00DE41FF"/>
    <w:rsid w:val="00E23F97"/>
    <w:rsid w:val="00E306AA"/>
    <w:rsid w:val="00E447D4"/>
    <w:rsid w:val="00E54F7F"/>
    <w:rsid w:val="00E61472"/>
    <w:rsid w:val="00E62DE5"/>
    <w:rsid w:val="00E81258"/>
    <w:rsid w:val="00E902E6"/>
    <w:rsid w:val="00E953FA"/>
    <w:rsid w:val="00EA5D6D"/>
    <w:rsid w:val="00EA746C"/>
    <w:rsid w:val="00EB2750"/>
    <w:rsid w:val="00EC7E23"/>
    <w:rsid w:val="00EE1D1D"/>
    <w:rsid w:val="00EE7934"/>
    <w:rsid w:val="00F14C64"/>
    <w:rsid w:val="00F3761C"/>
    <w:rsid w:val="00F53FB3"/>
    <w:rsid w:val="00F647A6"/>
    <w:rsid w:val="00F64AF4"/>
    <w:rsid w:val="00F77EBE"/>
    <w:rsid w:val="00F85830"/>
    <w:rsid w:val="00FA5863"/>
    <w:rsid w:val="00FB2C31"/>
    <w:rsid w:val="00FD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6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6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dcterms:created xsi:type="dcterms:W3CDTF">2016-02-23T16:42:00Z</dcterms:created>
  <dcterms:modified xsi:type="dcterms:W3CDTF">2016-02-24T16:39:00Z</dcterms:modified>
</cp:coreProperties>
</file>